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驻马店市文化馆音像制品制作</w:t>
      </w:r>
      <w:r>
        <w:rPr>
          <w:rStyle w:val="13"/>
          <w:rFonts w:hint="eastAsia" w:ascii="方正小标宋简体" w:hAnsi="方正小标宋简体" w:eastAsia="方正小标宋简体"/>
          <w:sz w:val="44"/>
          <w:szCs w:val="44"/>
        </w:rPr>
        <w:t>服务采购需求</w:t>
      </w:r>
    </w:p>
    <w:p>
      <w:pPr>
        <w:snapToGrid w:val="0"/>
        <w:spacing w:line="560" w:lineRule="exact"/>
        <w:ind w:firstLine="640" w:firstLineChars="200"/>
        <w:rPr>
          <w:rStyle w:val="13"/>
          <w:rFonts w:ascii="黑体" w:hAnsi="黑体" w:eastAsia="黑体"/>
          <w:sz w:val="32"/>
          <w:szCs w:val="32"/>
        </w:rPr>
      </w:pPr>
      <w:r>
        <w:rPr>
          <w:rStyle w:val="13"/>
          <w:rFonts w:ascii="黑体" w:hAnsi="黑体" w:eastAsia="黑体"/>
          <w:sz w:val="32"/>
          <w:szCs w:val="32"/>
        </w:rPr>
        <w:t>一、项目概况及预算情况</w:t>
      </w:r>
    </w:p>
    <w:p>
      <w:pPr>
        <w:snapToGrid w:val="0"/>
        <w:spacing w:line="560" w:lineRule="exact"/>
        <w:ind w:firstLine="640" w:firstLineChars="200"/>
        <w:rPr>
          <w:rStyle w:val="13"/>
          <w:rFonts w:ascii="仿宋_GB2312" w:hAnsi="仿宋_GB2312" w:eastAsia="仿宋_GB2312"/>
          <w:sz w:val="32"/>
          <w:szCs w:val="32"/>
        </w:rPr>
      </w:pPr>
      <w:r>
        <w:rPr>
          <w:rStyle w:val="13"/>
          <w:rFonts w:ascii="仿宋_GB2312" w:hAnsi="仿宋_GB2312" w:eastAsia="仿宋_GB2312"/>
          <w:sz w:val="32"/>
          <w:szCs w:val="32"/>
        </w:rPr>
        <w:t>1</w:t>
      </w:r>
      <w:r>
        <w:rPr>
          <w:rStyle w:val="13"/>
          <w:rFonts w:hint="eastAsia" w:ascii="仿宋_GB2312" w:hAnsi="仿宋_GB2312" w:eastAsia="仿宋_GB2312"/>
          <w:sz w:val="32"/>
          <w:szCs w:val="32"/>
        </w:rPr>
        <w:t>.</w:t>
      </w:r>
      <w:r>
        <w:rPr>
          <w:rStyle w:val="13"/>
          <w:rFonts w:ascii="仿宋_GB2312" w:hAnsi="仿宋_GB2312" w:eastAsia="仿宋_GB2312"/>
          <w:sz w:val="32"/>
          <w:szCs w:val="32"/>
        </w:rPr>
        <w:t>项目概况</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rPr>
        <w:t>根据省厅《“豫出彩·一起来”</w:t>
      </w:r>
      <w:r>
        <w:rPr>
          <w:rFonts w:ascii="仿宋" w:hAnsi="仿宋" w:eastAsia="仿宋"/>
          <w:sz w:val="28"/>
          <w:szCs w:val="28"/>
        </w:rPr>
        <w:t>2024</w:t>
      </w:r>
      <w:r>
        <w:rPr>
          <w:rFonts w:hint="eastAsia" w:ascii="仿宋" w:hAnsi="仿宋" w:eastAsia="仿宋"/>
          <w:sz w:val="28"/>
          <w:szCs w:val="28"/>
        </w:rPr>
        <w:t>河南省惠民文化活动方案》和市委宣传部关于我市十大群众文化活动的工作安排，今年，驻马店市文化馆将组织开展“醉美天中·炫起来”、“中原舞蹁跹”广场舞大赛驻马店市选拔赛、“唱响新时代”群众合唱大赛驻马店选拔赛、全市优秀群众文艺作品选拔比赛等活动，活动需要跟拍录制、后期制作以推荐若干个优秀节目或优秀艺术作品代表驻马店参加全省的集中展演、展览展示和宣传推广。</w:t>
      </w:r>
      <w:r>
        <w:rPr>
          <w:rFonts w:hint="eastAsia" w:ascii="仿宋_GB2312" w:hAnsi="仿宋_GB2312" w:eastAsia="仿宋_GB2312"/>
          <w:color w:val="000000"/>
          <w:kern w:val="0"/>
          <w:sz w:val="32"/>
          <w:szCs w:val="32"/>
          <w:lang w:bidi="ar"/>
        </w:rPr>
        <w:t>为此，本次采购项目旨在寻求一家具备高度专业素养和技术实力的音像制品制作服务供应商，为市文化馆提供优质的音像制品制作服务。</w:t>
      </w:r>
    </w:p>
    <w:p>
      <w:pPr>
        <w:numPr>
          <w:ilvl w:val="0"/>
          <w:numId w:val="1"/>
        </w:numPr>
        <w:snapToGrid w:val="0"/>
        <w:spacing w:line="560" w:lineRule="exact"/>
        <w:ind w:firstLine="640" w:firstLineChars="200"/>
        <w:rPr>
          <w:rStyle w:val="13"/>
          <w:rFonts w:hint="eastAsia" w:ascii="仿宋_GB2312" w:hAnsi="仿宋_GB2312" w:eastAsia="仿宋_GB2312"/>
          <w:sz w:val="32"/>
          <w:szCs w:val="32"/>
        </w:rPr>
      </w:pPr>
      <w:r>
        <w:rPr>
          <w:rStyle w:val="13"/>
          <w:rFonts w:hint="eastAsia" w:ascii="仿宋_GB2312" w:hAnsi="仿宋_GB2312" w:eastAsia="仿宋_GB2312"/>
          <w:sz w:val="32"/>
          <w:szCs w:val="32"/>
        </w:rPr>
        <w:t>服务内容</w:t>
      </w:r>
    </w:p>
    <w:p>
      <w:pPr>
        <w:snapToGrid w:val="0"/>
        <w:spacing w:line="560" w:lineRule="exact"/>
        <w:ind w:firstLine="640" w:firstLineChars="200"/>
        <w:rPr>
          <w:rStyle w:val="13"/>
          <w:rFonts w:hint="eastAsia" w:ascii="仿宋_GB2312" w:hAnsi="仿宋_GB2312" w:eastAsia="仿宋_GB2312"/>
          <w:sz w:val="32"/>
          <w:szCs w:val="32"/>
        </w:rPr>
      </w:pPr>
      <w:r>
        <w:rPr>
          <w:rStyle w:val="13"/>
          <w:rFonts w:hint="eastAsia" w:ascii="仿宋_GB2312" w:hAnsi="仿宋_GB2312" w:eastAsia="仿宋_GB2312"/>
          <w:sz w:val="32"/>
          <w:szCs w:val="32"/>
        </w:rPr>
        <w:t>围绕</w:t>
      </w:r>
      <w:r>
        <w:rPr>
          <w:rFonts w:ascii="仿宋_GB2312" w:hAnsi="仿宋_GB2312" w:eastAsia="仿宋_GB2312"/>
          <w:color w:val="000000"/>
          <w:kern w:val="0"/>
          <w:sz w:val="27"/>
          <w:szCs w:val="27"/>
          <w:lang w:bidi="ar"/>
        </w:rPr>
        <w:t xml:space="preserve">“ </w:t>
      </w:r>
      <w:r>
        <w:rPr>
          <w:rFonts w:ascii="仿宋_GB2312" w:hAnsi="仿宋_GB2312" w:eastAsia="仿宋_GB2312"/>
          <w:color w:val="000000"/>
          <w:kern w:val="0"/>
          <w:sz w:val="32"/>
          <w:szCs w:val="32"/>
          <w:lang w:bidi="ar"/>
        </w:rPr>
        <w:t>豫出彩·一起来</w:t>
      </w:r>
      <w:r>
        <w:rPr>
          <w:rFonts w:ascii="仿宋_GB2312" w:hAnsi="仿宋_GB2312" w:eastAsia="仿宋_GB2312"/>
          <w:color w:val="000000"/>
          <w:kern w:val="0"/>
          <w:sz w:val="27"/>
          <w:szCs w:val="27"/>
          <w:lang w:bidi="ar"/>
        </w:rPr>
        <w:t xml:space="preserve">” </w:t>
      </w:r>
      <w:r>
        <w:rPr>
          <w:rFonts w:ascii="仿宋_GB2312" w:hAnsi="仿宋_GB2312" w:eastAsia="仿宋_GB2312"/>
          <w:color w:val="000000"/>
          <w:kern w:val="0"/>
          <w:sz w:val="32"/>
          <w:szCs w:val="32"/>
          <w:lang w:bidi="ar"/>
        </w:rPr>
        <w:t>2024驻马店市惠民文化活动方案</w:t>
      </w:r>
      <w:r>
        <w:rPr>
          <w:rFonts w:hint="eastAsia" w:ascii="仿宋_GB2312" w:hAnsi="仿宋_GB2312" w:eastAsia="仿宋_GB2312"/>
          <w:color w:val="000000"/>
          <w:kern w:val="0"/>
          <w:sz w:val="32"/>
          <w:szCs w:val="32"/>
          <w:lang w:bidi="ar"/>
        </w:rPr>
        <w:t>的时间和期数进行音像制品制作的工作，具体活动方案如下表：</w:t>
      </w:r>
    </w:p>
    <w:tbl>
      <w:tblPr>
        <w:tblStyle w:val="12"/>
        <w:tblW w:w="0" w:type="auto"/>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
        <w:gridCol w:w="6450"/>
        <w:gridCol w:w="1275"/>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序号</w:t>
            </w:r>
          </w:p>
        </w:tc>
        <w:tc>
          <w:tcPr>
            <w:tcW w:w="6450"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名  称</w:t>
            </w:r>
          </w:p>
        </w:tc>
        <w:tc>
          <w:tcPr>
            <w:tcW w:w="1275"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时间</w:t>
            </w:r>
          </w:p>
        </w:tc>
        <w:tc>
          <w:tcPr>
            <w:tcW w:w="960"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1</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“醉美天中炫起来”天中舞起来、唱起来、奏起来、火起来、演起来、一起学才艺、一起看展览等</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4-12月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2</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驻马店市优秀群众文艺作品选拔</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5-6月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3</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“百姓百戏”驻马店市艺术摄影、短视频大赛</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6月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4</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“中原舞蹁跹”驻马店市广场舞大赛</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7或8月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5</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“我的乡村文化合作社”才艺大赛巡展</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8月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6</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“唱响新时代”驻马店市群众合唱大赛</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8月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7</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银发艺术展示交流活动</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8-9月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8</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“咱村有戏”驻马店市戏曲文化活动</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9月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9</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民间文化艺术之乡交流展示活动</w:t>
            </w:r>
          </w:p>
        </w:tc>
        <w:tc>
          <w:tcPr>
            <w:tcW w:w="1275"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11月</w:t>
            </w:r>
          </w:p>
        </w:tc>
        <w:tc>
          <w:tcPr>
            <w:tcW w:w="960" w:type="dxa"/>
            <w:vAlign w:val="center"/>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3"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10</w:t>
            </w:r>
          </w:p>
        </w:tc>
        <w:tc>
          <w:tcPr>
            <w:tcW w:w="6450" w:type="dxa"/>
            <w:vAlign w:val="top"/>
          </w:tcPr>
          <w:p>
            <w:pPr>
              <w:snapToGrid w:val="0"/>
              <w:spacing w:line="560" w:lineRule="exact"/>
              <w:jc w:val="center"/>
              <w:rPr>
                <w:rStyle w:val="13"/>
                <w:rFonts w:hint="eastAsia" w:ascii="仿宋_GB2312" w:hAnsi="仿宋_GB2312" w:eastAsia="仿宋_GB2312"/>
                <w:sz w:val="28"/>
                <w:szCs w:val="28"/>
              </w:rPr>
            </w:pPr>
            <w:r>
              <w:rPr>
                <w:rStyle w:val="13"/>
                <w:rFonts w:hint="eastAsia" w:ascii="仿宋_GB2312" w:hAnsi="仿宋_GB2312" w:eastAsia="仿宋_GB2312"/>
                <w:sz w:val="28"/>
                <w:szCs w:val="28"/>
              </w:rPr>
              <w:t>庆“六一”少儿大型文艺晚会、驻马店市文化馆市民夜校等其他业务拍摄</w:t>
            </w:r>
          </w:p>
        </w:tc>
        <w:tc>
          <w:tcPr>
            <w:tcW w:w="1275" w:type="dxa"/>
            <w:vAlign w:val="center"/>
          </w:tcPr>
          <w:p>
            <w:pPr>
              <w:snapToGrid w:val="0"/>
              <w:spacing w:line="560" w:lineRule="exact"/>
              <w:jc w:val="center"/>
              <w:rPr>
                <w:rStyle w:val="13"/>
                <w:rFonts w:hint="eastAsia" w:ascii="仿宋_GB2312" w:hAnsi="仿宋_GB2312" w:eastAsia="仿宋_GB2312"/>
                <w:sz w:val="32"/>
                <w:szCs w:val="32"/>
              </w:rPr>
            </w:pPr>
            <w:r>
              <w:rPr>
                <w:rStyle w:val="13"/>
                <w:rFonts w:hint="eastAsia" w:ascii="仿宋_GB2312" w:hAnsi="仿宋_GB2312" w:eastAsia="仿宋_GB2312"/>
                <w:sz w:val="32"/>
                <w:szCs w:val="32"/>
              </w:rPr>
              <w:t>全年</w:t>
            </w:r>
          </w:p>
        </w:tc>
        <w:tc>
          <w:tcPr>
            <w:tcW w:w="960" w:type="dxa"/>
            <w:vAlign w:val="top"/>
          </w:tcPr>
          <w:p>
            <w:pPr>
              <w:snapToGrid w:val="0"/>
              <w:spacing w:line="560" w:lineRule="exact"/>
              <w:rPr>
                <w:rStyle w:val="13"/>
                <w:rFonts w:hint="eastAsia" w:ascii="仿宋_GB2312" w:hAnsi="仿宋_GB2312" w:eastAsia="仿宋_GB2312"/>
                <w:sz w:val="28"/>
                <w:szCs w:val="28"/>
              </w:rPr>
            </w:pPr>
          </w:p>
        </w:tc>
      </w:tr>
    </w:tbl>
    <w:p>
      <w:pPr>
        <w:widowControl/>
        <w:spacing w:line="54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3.项目预算</w:t>
      </w:r>
    </w:p>
    <w:p>
      <w:pPr>
        <w:widowControl/>
        <w:spacing w:line="540" w:lineRule="exact"/>
        <w:ind w:firstLine="640" w:firstLineChars="200"/>
        <w:rPr>
          <w:rStyle w:val="13"/>
          <w:rFonts w:hint="eastAsia" w:ascii="仿宋_GB2312" w:hAnsi="仿宋_GB2312" w:eastAsia="仿宋_GB2312"/>
          <w:sz w:val="32"/>
          <w:szCs w:val="32"/>
        </w:rPr>
      </w:pPr>
      <w:r>
        <w:rPr>
          <w:rStyle w:val="13"/>
          <w:rFonts w:hint="eastAsia" w:ascii="仿宋_GB2312" w:hAnsi="仿宋_GB2312" w:eastAsia="仿宋_GB2312"/>
          <w:sz w:val="32"/>
          <w:szCs w:val="32"/>
        </w:rPr>
        <w:t>服务预算</w:t>
      </w:r>
      <w:r>
        <w:rPr>
          <w:rStyle w:val="13"/>
          <w:rFonts w:ascii="仿宋_GB2312" w:hAnsi="仿宋_GB2312" w:eastAsia="仿宋_GB2312"/>
          <w:sz w:val="32"/>
          <w:szCs w:val="32"/>
        </w:rPr>
        <w:t>费用</w:t>
      </w:r>
      <w:r>
        <w:rPr>
          <w:rStyle w:val="13"/>
          <w:rFonts w:hint="eastAsia" w:ascii="仿宋_GB2312" w:hAnsi="仿宋_GB2312" w:eastAsia="仿宋_GB2312"/>
          <w:sz w:val="32"/>
          <w:szCs w:val="32"/>
        </w:rPr>
        <w:t>48000元</w:t>
      </w:r>
    </w:p>
    <w:p>
      <w:pPr>
        <w:widowControl/>
        <w:spacing w:line="540" w:lineRule="exact"/>
        <w:ind w:firstLine="600" w:firstLineChars="200"/>
        <w:rPr>
          <w:rFonts w:hint="eastAsia" w:ascii="黑体" w:hAnsi="黑体" w:eastAsia="黑体"/>
          <w:sz w:val="30"/>
          <w:szCs w:val="30"/>
        </w:rPr>
      </w:pPr>
      <w:r>
        <w:rPr>
          <w:rFonts w:hint="eastAsia" w:ascii="黑体" w:hAnsi="黑体" w:eastAsia="黑体"/>
          <w:sz w:val="30"/>
          <w:szCs w:val="30"/>
        </w:rPr>
        <w:t>二、采购要求</w:t>
      </w:r>
    </w:p>
    <w:p>
      <w:pPr>
        <w:widowControl/>
        <w:spacing w:line="54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1、投标人必须具备年检合格有效并加载统一社会信用代码的营业执照。</w:t>
      </w:r>
    </w:p>
    <w:p>
      <w:pPr>
        <w:widowControl/>
        <w:spacing w:line="54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2.根据《关于在政府采购活动中查询及使用信用记录有关问题的通知》(财库〔2016〕125号)的规定，对列入失信被执行人、重大税收违法案件当事人名单、政府采购严重违法失信行为记录名单的供应商，拒绝参与本项目政府采购活动【查询渠道：“信用中国”网站（www.creditchina.gov.cn）、中国政府采购网（</w:t>
      </w:r>
      <w:r>
        <w:fldChar w:fldCharType="begin"/>
      </w:r>
      <w:r>
        <w:instrText xml:space="preserve">HYPERLINK "http://www.ccgp.gov.cn）】"</w:instrText>
      </w:r>
      <w:r>
        <w:fldChar w:fldCharType="separate"/>
      </w:r>
      <w:r>
        <w:rPr>
          <w:rFonts w:hint="eastAsia" w:ascii="仿宋_GB2312" w:hAnsi="仿宋_GB2312" w:eastAsia="仿宋_GB2312"/>
          <w:sz w:val="30"/>
          <w:szCs w:val="30"/>
        </w:rPr>
        <w:t>www.ccgp.gov.cn）】</w:t>
      </w:r>
      <w:r>
        <w:fldChar w:fldCharType="end"/>
      </w:r>
      <w:r>
        <w:rPr>
          <w:rFonts w:hint="eastAsia" w:ascii="仿宋_GB2312" w:hAnsi="仿宋_GB2312" w:eastAsia="仿宋_GB2312"/>
          <w:sz w:val="30"/>
          <w:szCs w:val="30"/>
        </w:rPr>
        <w:t>。</w:t>
      </w:r>
    </w:p>
    <w:p>
      <w:pPr>
        <w:spacing w:line="54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3.具有较强本地化服务能力，供应商需在市区内具有常驻工作场所或是常驻技术人员与设备。并保证在服务期间随时服务，根据采购人要求进行详细沟通交流，确保服务质量。</w:t>
      </w:r>
    </w:p>
    <w:p>
      <w:pPr>
        <w:spacing w:line="54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4.参加政府采购前，在经营活动中没有重大违法记录的书面声明。</w:t>
      </w:r>
    </w:p>
    <w:p>
      <w:pPr>
        <w:widowControl/>
        <w:spacing w:line="540" w:lineRule="exact"/>
        <w:ind w:firstLine="600" w:firstLineChars="200"/>
        <w:jc w:val="left"/>
        <w:rPr>
          <w:rFonts w:hint="eastAsia" w:ascii="仿宋_GB2312" w:hAnsi="仿宋_GB2312" w:eastAsia="仿宋_GB2312"/>
          <w:color w:val="000000"/>
          <w:kern w:val="0"/>
          <w:sz w:val="30"/>
          <w:szCs w:val="30"/>
        </w:rPr>
      </w:pPr>
      <w:r>
        <w:rPr>
          <w:rFonts w:hint="eastAsia" w:ascii="仿宋_GB2312" w:hAnsi="仿宋_GB2312" w:eastAsia="仿宋_GB2312"/>
          <w:color w:val="000000"/>
          <w:kern w:val="0"/>
          <w:sz w:val="30"/>
          <w:szCs w:val="30"/>
        </w:rPr>
        <w:t>5.</w:t>
      </w:r>
      <w:r>
        <w:rPr>
          <w:rFonts w:hint="eastAsia" w:ascii="仿宋_GB2312" w:hAnsi="仿宋_GB2312" w:eastAsia="仿宋_GB2312"/>
          <w:sz w:val="30"/>
          <w:szCs w:val="30"/>
        </w:rPr>
        <w:t>供应商需提供本项目的服务承诺书。</w:t>
      </w:r>
    </w:p>
    <w:p>
      <w:pPr>
        <w:spacing w:line="540" w:lineRule="exact"/>
        <w:ind w:firstLine="600" w:firstLineChars="200"/>
        <w:rPr>
          <w:rFonts w:hint="eastAsia" w:ascii="仿宋_GB2312" w:hAnsi="仿宋_GB2312" w:eastAsia="仿宋_GB2312"/>
          <w:sz w:val="30"/>
          <w:szCs w:val="30"/>
        </w:rPr>
      </w:pPr>
      <w:r>
        <w:rPr>
          <w:rFonts w:hint="eastAsia" w:ascii="仿宋_GB2312" w:hAnsi="仿宋_GB2312" w:eastAsia="仿宋_GB2312"/>
          <w:sz w:val="30"/>
          <w:szCs w:val="30"/>
        </w:rPr>
        <w:t>6.有投标意向的供应商必须派驻本单位的项目负责人携带本人身份证、法人授权委托书（加盖公章）及以上证明资料（留存盖章复印件一份）到我单位联系人处签到报名确认，经业主审核通过的供应商进行电子商城竞价，如供应商不响应采购需求视为无效报价。材料不齐全参与竞标或报价明显低于成本的供应商视为恶意竞争，采购人有权予以废标并重新开展竞价活动，同时将上报问题并追究相关责任。</w:t>
      </w:r>
    </w:p>
    <w:p>
      <w:pPr>
        <w:widowControl/>
        <w:spacing w:line="540" w:lineRule="exact"/>
        <w:ind w:firstLine="600" w:firstLineChars="200"/>
        <w:jc w:val="left"/>
        <w:rPr>
          <w:rFonts w:hint="eastAsia" w:ascii="仿宋_GB2312" w:hAnsi="仿宋_GB2312" w:eastAsia="仿宋_GB2312"/>
          <w:sz w:val="30"/>
          <w:szCs w:val="30"/>
        </w:rPr>
      </w:pPr>
      <w:r>
        <w:rPr>
          <w:rFonts w:hint="eastAsia" w:ascii="仿宋_GB2312" w:hAnsi="仿宋_GB2312" w:eastAsia="仿宋_GB2312"/>
          <w:sz w:val="30"/>
          <w:szCs w:val="30"/>
        </w:rPr>
        <w:t>7.</w:t>
      </w:r>
      <w:r>
        <w:rPr>
          <w:rFonts w:hint="eastAsia" w:ascii="仿宋_GB2312" w:hAnsi="仿宋_GB2312" w:eastAsia="仿宋_GB2312"/>
          <w:color w:val="000000"/>
          <w:sz w:val="30"/>
          <w:szCs w:val="30"/>
        </w:rPr>
        <w:t>供应商竞价成功后不得转包给第三方公司（人员）实施，否则，甲方有权终止采购，所有损失（包括甲方损失）由供应商全额承担。</w:t>
      </w:r>
    </w:p>
    <w:p>
      <w:pPr>
        <w:widowControl/>
        <w:spacing w:line="540" w:lineRule="exact"/>
        <w:ind w:firstLine="600" w:firstLineChars="200"/>
        <w:rPr>
          <w:rFonts w:hint="eastAsia" w:ascii="黑体" w:hAnsi="黑体" w:eastAsia="黑体"/>
          <w:sz w:val="30"/>
          <w:szCs w:val="30"/>
        </w:rPr>
      </w:pPr>
      <w:r>
        <w:rPr>
          <w:rFonts w:hint="eastAsia" w:ascii="黑体" w:hAnsi="黑体" w:eastAsia="黑体"/>
          <w:sz w:val="30"/>
          <w:szCs w:val="30"/>
        </w:rPr>
        <w:t>三、联系方式</w:t>
      </w:r>
    </w:p>
    <w:p>
      <w:pPr>
        <w:widowControl/>
        <w:snapToGrid w:val="0"/>
        <w:spacing w:line="540" w:lineRule="exact"/>
        <w:ind w:firstLine="592" w:firstLineChars="200"/>
        <w:jc w:val="left"/>
        <w:rPr>
          <w:rStyle w:val="13"/>
          <w:rFonts w:hint="eastAsia" w:ascii="仿宋_GB2312" w:hAnsi="仿宋_GB2312" w:eastAsia="仿宋_GB2312"/>
          <w:spacing w:val="-2"/>
          <w:sz w:val="30"/>
          <w:szCs w:val="30"/>
        </w:rPr>
      </w:pPr>
      <w:r>
        <w:rPr>
          <w:rStyle w:val="13"/>
          <w:rFonts w:hint="eastAsia" w:ascii="仿宋_GB2312" w:hAnsi="仿宋_GB2312" w:eastAsia="仿宋_GB2312"/>
          <w:spacing w:val="-2"/>
          <w:sz w:val="30"/>
          <w:szCs w:val="30"/>
        </w:rPr>
        <w:t>采购单位：驻马店市文化馆</w:t>
      </w:r>
    </w:p>
    <w:p>
      <w:pPr>
        <w:widowControl/>
        <w:snapToGrid w:val="0"/>
        <w:spacing w:line="540" w:lineRule="exact"/>
        <w:ind w:firstLine="592" w:firstLineChars="200"/>
        <w:jc w:val="left"/>
        <w:rPr>
          <w:rStyle w:val="13"/>
          <w:rFonts w:hint="eastAsia" w:ascii="仿宋_GB2312" w:hAnsi="仿宋_GB2312" w:eastAsia="仿宋_GB2312"/>
          <w:spacing w:val="-2"/>
          <w:sz w:val="30"/>
          <w:szCs w:val="30"/>
        </w:rPr>
      </w:pPr>
      <w:r>
        <w:rPr>
          <w:rStyle w:val="13"/>
          <w:rFonts w:hint="eastAsia" w:ascii="仿宋_GB2312" w:hAnsi="仿宋_GB2312" w:eastAsia="仿宋_GB2312"/>
          <w:spacing w:val="-2"/>
          <w:sz w:val="30"/>
          <w:szCs w:val="30"/>
        </w:rPr>
        <w:t>地    址：驻马店市通达路中段</w:t>
      </w:r>
    </w:p>
    <w:p>
      <w:pPr>
        <w:widowControl/>
        <w:snapToGrid w:val="0"/>
        <w:spacing w:line="540" w:lineRule="exact"/>
        <w:ind w:firstLine="592" w:firstLineChars="200"/>
        <w:jc w:val="left"/>
        <w:rPr>
          <w:rStyle w:val="13"/>
          <w:rFonts w:hint="eastAsia" w:ascii="仿宋_GB2312" w:hAnsi="仿宋_GB2312" w:eastAsia="仿宋_GB2312"/>
          <w:spacing w:val="-2"/>
          <w:sz w:val="30"/>
          <w:szCs w:val="30"/>
        </w:rPr>
      </w:pPr>
      <w:r>
        <w:rPr>
          <w:rStyle w:val="13"/>
          <w:rFonts w:hint="eastAsia" w:ascii="仿宋_GB2312" w:hAnsi="仿宋_GB2312" w:eastAsia="仿宋_GB2312"/>
          <w:spacing w:val="-2"/>
          <w:sz w:val="30"/>
          <w:szCs w:val="30"/>
        </w:rPr>
        <w:t>联 系 人：栗仪</w:t>
      </w:r>
    </w:p>
    <w:p>
      <w:pPr>
        <w:widowControl/>
        <w:snapToGrid w:val="0"/>
        <w:spacing w:line="540" w:lineRule="exact"/>
        <w:ind w:firstLine="592" w:firstLineChars="200"/>
        <w:jc w:val="left"/>
        <w:rPr>
          <w:rStyle w:val="13"/>
          <w:rFonts w:hint="eastAsia" w:ascii="仿宋_GB2312" w:hAnsi="仿宋_GB2312" w:eastAsia="仿宋_GB2312"/>
          <w:spacing w:val="-2"/>
          <w:sz w:val="30"/>
          <w:szCs w:val="30"/>
        </w:rPr>
      </w:pPr>
      <w:r>
        <w:rPr>
          <w:rStyle w:val="13"/>
          <w:rFonts w:hint="eastAsia" w:ascii="仿宋_GB2312" w:hAnsi="仿宋_GB2312" w:eastAsia="仿宋_GB2312"/>
          <w:spacing w:val="-2"/>
          <w:sz w:val="30"/>
          <w:szCs w:val="30"/>
        </w:rPr>
        <w:t xml:space="preserve">联系方式：2606509           </w:t>
      </w:r>
    </w:p>
    <w:p>
      <w:pPr>
        <w:widowControl/>
        <w:snapToGrid w:val="0"/>
        <w:spacing w:line="540" w:lineRule="exact"/>
        <w:ind w:firstLine="592" w:firstLineChars="200"/>
        <w:jc w:val="left"/>
        <w:rPr>
          <w:rStyle w:val="13"/>
          <w:rFonts w:hint="eastAsia" w:ascii="仿宋_GB2312" w:hAnsi="仿宋_GB2312" w:eastAsia="仿宋_GB2312"/>
          <w:spacing w:val="-2"/>
          <w:sz w:val="30"/>
          <w:szCs w:val="30"/>
        </w:rPr>
      </w:pPr>
    </w:p>
    <w:p>
      <w:pPr>
        <w:widowControl/>
        <w:snapToGrid w:val="0"/>
        <w:spacing w:line="540" w:lineRule="exact"/>
        <w:ind w:firstLine="592" w:firstLineChars="200"/>
        <w:jc w:val="left"/>
        <w:rPr>
          <w:rStyle w:val="13"/>
          <w:rFonts w:hint="eastAsia" w:ascii="仿宋_GB2312" w:hAnsi="仿宋_GB2312" w:eastAsia="仿宋_GB2312"/>
          <w:spacing w:val="-2"/>
          <w:sz w:val="30"/>
          <w:szCs w:val="30"/>
        </w:rPr>
      </w:pPr>
    </w:p>
    <w:p>
      <w:pPr>
        <w:widowControl/>
        <w:snapToGrid w:val="0"/>
        <w:spacing w:line="540" w:lineRule="exact"/>
        <w:ind w:firstLine="5920" w:firstLineChars="2000"/>
        <w:jc w:val="left"/>
        <w:rPr>
          <w:rStyle w:val="13"/>
          <w:rFonts w:hint="eastAsia" w:ascii="仿宋_GB2312" w:hAnsi="仿宋_GB2312" w:eastAsia="仿宋_GB2312"/>
          <w:spacing w:val="-2"/>
          <w:sz w:val="30"/>
          <w:szCs w:val="30"/>
        </w:rPr>
      </w:pPr>
      <w:r>
        <w:rPr>
          <w:rStyle w:val="13"/>
          <w:rFonts w:hint="eastAsia" w:ascii="仿宋_GB2312" w:hAnsi="仿宋_GB2312" w:eastAsia="仿宋_GB2312"/>
          <w:spacing w:val="-2"/>
          <w:sz w:val="30"/>
          <w:szCs w:val="30"/>
        </w:rPr>
        <w:t>2024年4月24</w:t>
      </w:r>
      <w:bookmarkStart w:id="0" w:name="_GoBack"/>
      <w:bookmarkEnd w:id="0"/>
      <w:r>
        <w:rPr>
          <w:rStyle w:val="13"/>
          <w:rFonts w:hint="eastAsia" w:ascii="仿宋_GB2312" w:hAnsi="仿宋_GB2312" w:eastAsia="仿宋_GB2312"/>
          <w:spacing w:val="-2"/>
          <w:sz w:val="30"/>
          <w:szCs w:val="30"/>
        </w:rPr>
        <w:t>日</w:t>
      </w:r>
    </w:p>
    <w:sectPr>
      <w:pgSz w:w="11906" w:h="16838"/>
      <w:pgMar w:top="1134" w:right="786" w:bottom="873" w:left="12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B75AB"/>
    <w:multiLevelType w:val="singleLevel"/>
    <w:tmpl w:val="53CB75A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YTU4YjE0MGRmNjMyNGI5MGExNzk4NDUyNzJlYzEwNWQifQ=="/>
  </w:docVars>
  <w:rsids>
    <w:rsidRoot w:val="00000000"/>
    <w:rsid w:val="18D771F0"/>
    <w:rsid w:val="3E662D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uiPriority w:val="0"/>
  </w:style>
  <w:style w:type="table" w:customStyle="1" w:styleId="5">
    <w:name w:val="普通表格1"/>
    <w:uiPriority w:val="0"/>
  </w:style>
  <w:style w:type="paragraph" w:customStyle="1" w:styleId="6">
    <w:name w:val="正文缩进1"/>
    <w:basedOn w:val="1"/>
    <w:uiPriority w:val="0"/>
    <w:pPr>
      <w:ind w:firstLine="420" w:firstLineChars="200"/>
    </w:pPr>
  </w:style>
  <w:style w:type="paragraph" w:customStyle="1" w:styleId="7">
    <w:name w:val="页脚1"/>
    <w:basedOn w:val="1"/>
    <w:link w:val="8"/>
    <w:uiPriority w:val="0"/>
    <w:pPr>
      <w:tabs>
        <w:tab w:val="center" w:pos="4153"/>
        <w:tab w:val="right" w:pos="8306"/>
      </w:tabs>
      <w:snapToGrid w:val="0"/>
      <w:jc w:val="left"/>
    </w:pPr>
    <w:rPr>
      <w:sz w:val="18"/>
      <w:szCs w:val="18"/>
    </w:rPr>
  </w:style>
  <w:style w:type="character" w:customStyle="1" w:styleId="8">
    <w:name w:val="页脚 Char"/>
    <w:basedOn w:val="4"/>
    <w:link w:val="7"/>
    <w:semiHidden/>
    <w:uiPriority w:val="0"/>
    <w:rPr>
      <w:rFonts w:ascii="Times New Roman" w:hAnsi="Times New Roman" w:eastAsia="宋体"/>
      <w:sz w:val="18"/>
      <w:szCs w:val="18"/>
    </w:rPr>
  </w:style>
  <w:style w:type="paragraph" w:customStyle="1" w:styleId="9">
    <w:name w:val="页眉1"/>
    <w:basedOn w:val="1"/>
    <w:link w:val="10"/>
    <w:uiPriority w:val="0"/>
    <w:pPr>
      <w:pBdr>
        <w:bottom w:val="single" w:color="000000" w:sz="6" w:space="1"/>
      </w:pBdr>
      <w:tabs>
        <w:tab w:val="center" w:pos="4153"/>
        <w:tab w:val="right" w:pos="8306"/>
      </w:tabs>
      <w:snapToGrid w:val="0"/>
      <w:jc w:val="center"/>
    </w:pPr>
    <w:rPr>
      <w:sz w:val="18"/>
      <w:szCs w:val="18"/>
    </w:rPr>
  </w:style>
  <w:style w:type="character" w:customStyle="1" w:styleId="10">
    <w:name w:val="页眉 Char"/>
    <w:basedOn w:val="4"/>
    <w:link w:val="9"/>
    <w:semiHidden/>
    <w:uiPriority w:val="0"/>
    <w:rPr>
      <w:rFonts w:ascii="Times New Roman" w:hAnsi="Times New Roman" w:eastAsia="宋体"/>
      <w:sz w:val="18"/>
      <w:szCs w:val="18"/>
    </w:rPr>
  </w:style>
  <w:style w:type="paragraph" w:customStyle="1" w:styleId="11">
    <w:name w:val="普通(网站)1"/>
    <w:basedOn w:val="1"/>
    <w:uiPriority w:val="0"/>
    <w:pPr>
      <w:widowControl/>
      <w:spacing w:before="100" w:beforeAutospacing="1" w:after="100" w:afterAutospacing="1"/>
      <w:jc w:val="left"/>
    </w:pPr>
    <w:rPr>
      <w:rFonts w:ascii="宋体" w:hAnsi="宋体"/>
      <w:kern w:val="0"/>
      <w:sz w:val="24"/>
    </w:rPr>
  </w:style>
  <w:style w:type="table" w:customStyle="1" w:styleId="12">
    <w:name w:val="网格型1"/>
    <w:basedOn w:val="5"/>
    <w:uiPriority w:val="0"/>
    <w:pPr>
      <w:widowControl w:val="0"/>
      <w:jc w:val="both"/>
    </w:pPr>
  </w:style>
  <w:style w:type="character" w:customStyle="1" w:styleId="13">
    <w:name w:val="NormalCharacter"/>
    <w:link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2024-04-24T02:40:37Z</dcterms:created>
  <dc:creator>龙仔</dc:creator>
  <cp:lastModifiedBy>龙仔</cp:lastModifiedBy>
  <cp:lastPrinted>2024-04-24T02:41:55Z</cp:lastPrinted>
  <dcterms:modified xsi:type="dcterms:W3CDTF">2024-04-24T02:43:21Z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4698B10A3CCF46388467EBE1108AEBDA_12</vt:lpwstr>
  </property>
</Properties>
</file>